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B3" w:rsidRDefault="006B5AB0" w:rsidP="00CC4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544195</wp:posOffset>
            </wp:positionV>
            <wp:extent cx="1195705" cy="561975"/>
            <wp:effectExtent l="19050" t="0" r="4445" b="0"/>
            <wp:wrapThrough wrapText="bothSides">
              <wp:wrapPolygon edited="0">
                <wp:start x="-344" y="0"/>
                <wp:lineTo x="-344" y="21234"/>
                <wp:lineTo x="21680" y="21234"/>
                <wp:lineTo x="21680" y="0"/>
                <wp:lineTo x="-344" y="0"/>
              </wp:wrapPolygon>
            </wp:wrapThrough>
            <wp:docPr id="2" name="Picture 7" descr="Description: SSE_Logo_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SSE_Logo_Fl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-50800</wp:posOffset>
            </wp:positionV>
            <wp:extent cx="7620000" cy="1076325"/>
            <wp:effectExtent l="19050" t="0" r="0" b="0"/>
            <wp:wrapThrough wrapText="bothSides">
              <wp:wrapPolygon edited="0">
                <wp:start x="-54" y="0"/>
                <wp:lineTo x="-54" y="21409"/>
                <wp:lineTo x="21600" y="21409"/>
                <wp:lineTo x="21600" y="0"/>
                <wp:lineTo x="-54" y="0"/>
              </wp:wrapPolygon>
            </wp:wrapThrough>
            <wp:docPr id="1" name="Picture 4" descr="Description: SSE A4 Letterhea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SE A4 Letterhea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B3">
        <w:rPr>
          <w:rFonts w:ascii="Arial" w:hAnsi="Arial" w:cs="Arial"/>
          <w:sz w:val="22"/>
          <w:szCs w:val="22"/>
        </w:rPr>
        <w:tab/>
      </w:r>
      <w:r w:rsidR="00CC41B3">
        <w:rPr>
          <w:rFonts w:ascii="Arial" w:hAnsi="Arial" w:cs="Arial"/>
          <w:sz w:val="22"/>
          <w:szCs w:val="22"/>
        </w:rPr>
        <w:tab/>
      </w:r>
      <w:r w:rsidR="00CC41B3">
        <w:rPr>
          <w:rFonts w:ascii="Arial" w:hAnsi="Arial" w:cs="Arial"/>
          <w:sz w:val="22"/>
          <w:szCs w:val="22"/>
        </w:rPr>
        <w:tab/>
      </w:r>
      <w:r w:rsidR="00CC41B3">
        <w:rPr>
          <w:rFonts w:ascii="Arial" w:hAnsi="Arial" w:cs="Arial"/>
          <w:sz w:val="22"/>
          <w:szCs w:val="22"/>
        </w:rPr>
        <w:tab/>
      </w:r>
      <w:r w:rsidR="00CC41B3">
        <w:rPr>
          <w:rFonts w:ascii="Arial" w:hAnsi="Arial" w:cs="Arial"/>
          <w:sz w:val="22"/>
          <w:szCs w:val="22"/>
        </w:rPr>
        <w:tab/>
      </w:r>
      <w:r w:rsidR="00CC41B3">
        <w:rPr>
          <w:rFonts w:ascii="Calibri" w:hAnsi="Calibri" w:cs="Arial"/>
          <w:sz w:val="28"/>
          <w:szCs w:val="28"/>
        </w:rPr>
        <w:t xml:space="preserve">Clyde Wind Farm </w:t>
      </w:r>
      <w:r>
        <w:rPr>
          <w:rFonts w:ascii="Calibri" w:hAnsi="Calibri" w:cs="Arial"/>
          <w:sz w:val="28"/>
          <w:szCs w:val="28"/>
        </w:rPr>
        <w:t>Community Fund</w:t>
      </w:r>
    </w:p>
    <w:p w:rsidR="006B5AB0" w:rsidRPr="00CC41B3" w:rsidRDefault="00CC41B3" w:rsidP="00CC4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5AB0">
        <w:rPr>
          <w:rFonts w:ascii="Calibri" w:hAnsi="Calibri" w:cs="Arial"/>
          <w:sz w:val="28"/>
          <w:szCs w:val="28"/>
        </w:rPr>
        <w:t>Micro Grant Application Guidelines</w:t>
      </w:r>
    </w:p>
    <w:p w:rsidR="006C5FA2" w:rsidRDefault="006C5FA2">
      <w:pPr>
        <w:rPr>
          <w:rFonts w:ascii="Arial" w:hAnsi="Arial" w:cs="Arial"/>
          <w:sz w:val="22"/>
          <w:szCs w:val="22"/>
        </w:rPr>
      </w:pPr>
    </w:p>
    <w:p w:rsidR="001928DF" w:rsidRPr="00C77DFB" w:rsidRDefault="001928DF">
      <w:pPr>
        <w:rPr>
          <w:rFonts w:ascii="Arial" w:hAnsi="Arial" w:cs="Arial"/>
          <w:sz w:val="16"/>
          <w:szCs w:val="16"/>
        </w:rPr>
      </w:pPr>
    </w:p>
    <w:p w:rsidR="00F36AD6" w:rsidRDefault="00F36AD6" w:rsidP="00F36AD6">
      <w:pPr>
        <w:rPr>
          <w:sz w:val="10"/>
          <w:szCs w:val="10"/>
        </w:rPr>
      </w:pPr>
    </w:p>
    <w:tbl>
      <w:tblPr>
        <w:tblW w:w="0" w:type="auto"/>
        <w:tblCellSpacing w:w="2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04"/>
      </w:tblGrid>
      <w:tr w:rsidR="00F36AD6" w:rsidRPr="0038289D" w:rsidTr="0038289D">
        <w:trPr>
          <w:tblCellSpacing w:w="28" w:type="dxa"/>
        </w:trPr>
        <w:tc>
          <w:tcPr>
            <w:tcW w:w="10292" w:type="dxa"/>
            <w:shd w:val="clear" w:color="auto" w:fill="0A2F75"/>
          </w:tcPr>
          <w:p w:rsidR="00F36AD6" w:rsidRPr="006B5AB0" w:rsidRDefault="00F36AD6">
            <w:pPr>
              <w:spacing w:line="276" w:lineRule="auto"/>
              <w:rPr>
                <w:rFonts w:ascii="Arial" w:eastAsia="Calibri" w:hAnsi="Arial" w:cs="Arial"/>
                <w:b/>
                <w:noProof/>
                <w:color w:val="FFFFFF"/>
                <w:lang w:eastAsia="en-US"/>
              </w:rPr>
            </w:pPr>
            <w:r w:rsidRPr="006B5AB0">
              <w:rPr>
                <w:rFonts w:ascii="Arial" w:hAnsi="Arial" w:cs="Arial"/>
                <w:b/>
                <w:color w:val="FFFFFF"/>
                <w:sz w:val="20"/>
              </w:rPr>
              <w:t>Before you begin</w:t>
            </w:r>
          </w:p>
        </w:tc>
      </w:tr>
      <w:tr w:rsidR="00F36AD6" w:rsidRPr="0038289D" w:rsidTr="0038289D">
        <w:trPr>
          <w:tblCellSpacing w:w="28" w:type="dxa"/>
        </w:trPr>
        <w:tc>
          <w:tcPr>
            <w:tcW w:w="10292" w:type="dxa"/>
            <w:shd w:val="clear" w:color="auto" w:fill="BDD2F9"/>
          </w:tcPr>
          <w:p w:rsidR="00F36AD6" w:rsidRPr="004C6C8F" w:rsidRDefault="00F36AD6">
            <w:pPr>
              <w:rPr>
                <w:rFonts w:ascii="Arial" w:hAnsi="Arial" w:cs="Arial"/>
                <w:sz w:val="18"/>
                <w:szCs w:val="18"/>
              </w:rPr>
            </w:pPr>
            <w:r w:rsidRPr="004C6C8F">
              <w:rPr>
                <w:rFonts w:ascii="Arial" w:hAnsi="Arial" w:cs="Arial"/>
                <w:sz w:val="18"/>
                <w:szCs w:val="18"/>
              </w:rPr>
              <w:t>Please note: this form is only for</w:t>
            </w:r>
            <w:r w:rsidR="00B1610D" w:rsidRPr="004C6C8F">
              <w:rPr>
                <w:rFonts w:ascii="Arial" w:hAnsi="Arial" w:cs="Arial"/>
                <w:sz w:val="18"/>
                <w:szCs w:val="18"/>
              </w:rPr>
              <w:t xml:space="preserve"> micro grant</w:t>
            </w:r>
            <w:r w:rsidRPr="004C6C8F">
              <w:rPr>
                <w:rFonts w:ascii="Arial" w:hAnsi="Arial" w:cs="Arial"/>
                <w:sz w:val="18"/>
                <w:szCs w:val="18"/>
              </w:rPr>
              <w:t xml:space="preserve"> applications to the</w:t>
            </w:r>
            <w:r w:rsidR="00CC41B3">
              <w:rPr>
                <w:rFonts w:ascii="Arial" w:hAnsi="Arial" w:cs="Arial"/>
                <w:sz w:val="18"/>
                <w:szCs w:val="18"/>
              </w:rPr>
              <w:t xml:space="preserve"> Clyde</w:t>
            </w:r>
            <w:r w:rsidRPr="004C6C8F">
              <w:rPr>
                <w:rFonts w:ascii="Arial" w:hAnsi="Arial" w:cs="Arial"/>
                <w:sz w:val="18"/>
                <w:szCs w:val="18"/>
              </w:rPr>
              <w:t xml:space="preserve"> Wind Farm Community Fund.</w:t>
            </w:r>
            <w:r w:rsidR="00B1610D" w:rsidRPr="004C6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B45" w:rsidRPr="004C6C8F" w:rsidRDefault="006F7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6AD6" w:rsidRPr="004C6C8F" w:rsidRDefault="00F36AD6">
            <w:pPr>
              <w:rPr>
                <w:rFonts w:ascii="Arial" w:hAnsi="Arial" w:cs="Arial"/>
                <w:sz w:val="18"/>
                <w:szCs w:val="18"/>
              </w:rPr>
            </w:pPr>
            <w:r w:rsidRPr="004C6C8F">
              <w:rPr>
                <w:rFonts w:ascii="Arial" w:hAnsi="Arial" w:cs="Arial"/>
                <w:sz w:val="18"/>
                <w:szCs w:val="18"/>
              </w:rPr>
              <w:t>Applicat</w:t>
            </w:r>
            <w:r w:rsidR="00CC41B3">
              <w:rPr>
                <w:rFonts w:ascii="Arial" w:hAnsi="Arial" w:cs="Arial"/>
                <w:sz w:val="18"/>
                <w:szCs w:val="18"/>
              </w:rPr>
              <w:t xml:space="preserve">ion forms </w:t>
            </w:r>
            <w:r w:rsidR="00500121">
              <w:rPr>
                <w:rFonts w:ascii="Arial" w:hAnsi="Arial" w:cs="Arial"/>
                <w:sz w:val="18"/>
                <w:szCs w:val="18"/>
              </w:rPr>
              <w:t xml:space="preserve">are available at </w:t>
            </w:r>
            <w:hyperlink r:id="rId9" w:history="1">
              <w:r w:rsidR="00500121" w:rsidRPr="00AF6816">
                <w:rPr>
                  <w:rStyle w:val="Hyperlink"/>
                  <w:rFonts w:ascii="Arial" w:eastAsia="Calibri" w:hAnsi="Arial" w:cs="Arial"/>
                  <w:noProof/>
                  <w:sz w:val="18"/>
                  <w:szCs w:val="18"/>
                  <w:lang w:val="en-US" w:eastAsia="en-US"/>
                </w:rPr>
                <w:t>http://duneatoncc.weebly.com/grants.html</w:t>
              </w:r>
            </w:hyperlink>
            <w:r w:rsidR="00CC41B3">
              <w:rPr>
                <w:rFonts w:ascii="Arial" w:hAnsi="Arial" w:cs="Arial"/>
                <w:sz w:val="18"/>
                <w:szCs w:val="18"/>
              </w:rPr>
              <w:t>. These documents may</w:t>
            </w:r>
            <w:r w:rsidRPr="004C6C8F">
              <w:rPr>
                <w:rFonts w:ascii="Arial" w:hAnsi="Arial" w:cs="Arial"/>
                <w:sz w:val="18"/>
                <w:szCs w:val="18"/>
              </w:rPr>
              <w:t xml:space="preserve"> be updated from time to time. Please make sure you have the latest version</w:t>
            </w:r>
            <w:r w:rsidR="00154A74" w:rsidRPr="004C6C8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36AD6" w:rsidRPr="004C6C8F" w:rsidRDefault="00F36AD6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F36AD6" w:rsidRDefault="00F36AD6" w:rsidP="00F36AD6">
      <w:pPr>
        <w:rPr>
          <w:rFonts w:ascii="Arial" w:eastAsia="Calibri" w:hAnsi="Arial" w:cs="Arial"/>
          <w:noProof/>
          <w:color w:val="000000"/>
          <w:sz w:val="10"/>
          <w:szCs w:val="10"/>
          <w:lang w:eastAsia="en-US"/>
        </w:rPr>
      </w:pPr>
    </w:p>
    <w:tbl>
      <w:tblPr>
        <w:tblW w:w="0" w:type="auto"/>
        <w:tblCellSpacing w:w="14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0"/>
        <w:gridCol w:w="6946"/>
      </w:tblGrid>
      <w:tr w:rsidR="00F36AD6" w:rsidRPr="0038289D" w:rsidTr="0038289D">
        <w:trPr>
          <w:tblCellSpacing w:w="14" w:type="dxa"/>
        </w:trPr>
        <w:tc>
          <w:tcPr>
            <w:tcW w:w="10320" w:type="dxa"/>
            <w:gridSpan w:val="2"/>
            <w:shd w:val="clear" w:color="auto" w:fill="0A2F75"/>
          </w:tcPr>
          <w:p w:rsidR="00F36AD6" w:rsidRPr="0038289D" w:rsidRDefault="00F36AD6">
            <w:pPr>
              <w:spacing w:line="276" w:lineRule="auto"/>
              <w:rPr>
                <w:rFonts w:ascii="Arial" w:eastAsia="Calibri" w:hAnsi="Arial" w:cs="Arial"/>
                <w:b/>
                <w:noProof/>
                <w:color w:val="FFFFFF"/>
                <w:lang w:eastAsia="en-US"/>
              </w:rPr>
            </w:pPr>
            <w:r w:rsidRPr="006B5AB0">
              <w:rPr>
                <w:rFonts w:ascii="Arial" w:hAnsi="Arial" w:cs="Arial"/>
                <w:b/>
                <w:color w:val="FFFFFF"/>
                <w:sz w:val="20"/>
              </w:rPr>
              <w:t>Key information</w:t>
            </w:r>
          </w:p>
        </w:tc>
      </w:tr>
      <w:tr w:rsidR="00F36AD6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36AD6" w:rsidRPr="0038289D" w:rsidRDefault="000C7CD3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micro grants?</w:t>
            </w:r>
          </w:p>
        </w:tc>
        <w:tc>
          <w:tcPr>
            <w:tcW w:w="6904" w:type="dxa"/>
          </w:tcPr>
          <w:p w:rsidR="00F36AD6" w:rsidRPr="000C7CD3" w:rsidRDefault="000C7CD3" w:rsidP="001305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CD3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 grants are intended </w:t>
            </w:r>
            <w:r w:rsidR="00E86621">
              <w:rPr>
                <w:rFonts w:ascii="Arial" w:hAnsi="Arial" w:cs="Arial"/>
                <w:color w:val="000000"/>
                <w:sz w:val="18"/>
                <w:szCs w:val="18"/>
              </w:rPr>
              <w:t xml:space="preserve">to make the </w:t>
            </w:r>
            <w:r w:rsidR="00CC41B3" w:rsidRPr="00CC41B3">
              <w:rPr>
                <w:rFonts w:ascii="Arial" w:hAnsi="Arial" w:cs="Arial"/>
                <w:color w:val="000000"/>
                <w:sz w:val="18"/>
                <w:szCs w:val="18"/>
              </w:rPr>
              <w:t>Clyde Wind Farm</w:t>
            </w:r>
            <w:r w:rsidR="00E866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7CD3">
              <w:rPr>
                <w:rFonts w:ascii="Arial" w:hAnsi="Arial" w:cs="Arial"/>
                <w:color w:val="000000"/>
                <w:sz w:val="18"/>
                <w:szCs w:val="18"/>
              </w:rPr>
              <w:t>Community Fund available to individuals and small local groups who need small amounts to pursue their objectives. The process of applying for and receiving a micro grant is intended to be relatively quick and light touch, and will be managed by your local Community Council.</w:t>
            </w:r>
          </w:p>
        </w:tc>
      </w:tr>
      <w:tr w:rsidR="00F36AD6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36AD6" w:rsidRPr="0038289D" w:rsidRDefault="00F36AD6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How</w:t>
            </w:r>
            <w:r w:rsidR="00E1028C">
              <w:rPr>
                <w:rFonts w:ascii="Arial" w:hAnsi="Arial" w:cs="Arial"/>
                <w:sz w:val="18"/>
                <w:szCs w:val="18"/>
              </w:rPr>
              <w:t xml:space="preserve"> much can I apply for using this</w:t>
            </w:r>
            <w:r w:rsidRPr="0038289D">
              <w:rPr>
                <w:rFonts w:ascii="Arial" w:hAnsi="Arial" w:cs="Arial"/>
                <w:sz w:val="18"/>
                <w:szCs w:val="18"/>
              </w:rPr>
              <w:t xml:space="preserve"> application form?</w:t>
            </w:r>
          </w:p>
        </w:tc>
        <w:tc>
          <w:tcPr>
            <w:tcW w:w="6904" w:type="dxa"/>
          </w:tcPr>
          <w:p w:rsidR="00F36AD6" w:rsidRPr="0038289D" w:rsidRDefault="00FA7BEE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£5</w:t>
            </w:r>
            <w:r w:rsidR="00CA4F6B">
              <w:rPr>
                <w:rFonts w:ascii="Arial" w:hAnsi="Arial" w:cs="Arial"/>
                <w:sz w:val="18"/>
                <w:szCs w:val="18"/>
              </w:rPr>
              <w:t>0</w:t>
            </w:r>
            <w:r w:rsidR="000C7CD3">
              <w:rPr>
                <w:rFonts w:ascii="Arial" w:hAnsi="Arial" w:cs="Arial"/>
                <w:sz w:val="18"/>
                <w:szCs w:val="18"/>
              </w:rPr>
              <w:t>0</w:t>
            </w:r>
            <w:r w:rsidR="00154A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54A74" w:rsidRPr="00BE6985"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  <w:t>For groups with a constitution, larger grants are available by applyin</w:t>
            </w:r>
            <w:r w:rsidR="00A32A95"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  <w:t>g to South Lanarkshire Council</w:t>
            </w:r>
            <w:r w:rsidR="00154A74"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  <w:t>. For more information</w:t>
            </w:r>
            <w:r w:rsidR="00CC41B3"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  <w:t xml:space="preserve"> on larger grants please contact John Archibald </w:t>
            </w:r>
            <w:r w:rsidR="00154A74"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  <w:t xml:space="preserve">at </w:t>
            </w:r>
            <w:r w:rsidR="00CC41B3">
              <w:rPr>
                <w:rFonts w:ascii="Arial" w:eastAsia="Calibri" w:hAnsi="Arial" w:cs="Arial"/>
                <w:noProof/>
                <w:sz w:val="18"/>
                <w:lang w:val="en-US" w:eastAsia="en-US"/>
              </w:rPr>
              <w:t>john.archibald@southlanarkshire.gov.uk</w:t>
            </w:r>
            <w:r w:rsidR="00CC41B3"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  <w:t xml:space="preserve"> or on 01698 455181</w:t>
            </w:r>
            <w:r w:rsidR="008E5FC7">
              <w:rPr>
                <w:rFonts w:ascii="Arial" w:eastAsia="Calibri" w:hAnsi="Arial" w:cs="Arial"/>
                <w:noProof/>
                <w:color w:val="000000"/>
                <w:sz w:val="18"/>
                <w:lang w:val="en-US" w:eastAsia="en-US"/>
              </w:rPr>
              <w:t>.</w:t>
            </w:r>
          </w:p>
        </w:tc>
      </w:tr>
      <w:tr w:rsidR="00F36AD6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36AD6" w:rsidRPr="0038289D" w:rsidRDefault="00F36AD6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Where does this money come from?</w:t>
            </w:r>
          </w:p>
        </w:tc>
        <w:tc>
          <w:tcPr>
            <w:tcW w:w="6904" w:type="dxa"/>
          </w:tcPr>
          <w:p w:rsidR="00F36AD6" w:rsidRPr="00E1028C" w:rsidRDefault="00E37E95" w:rsidP="0013057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SSE </w:t>
            </w:r>
            <w:r w:rsidR="00130570">
              <w:rPr>
                <w:rFonts w:ascii="Arial" w:hAnsi="Arial" w:cs="Arial"/>
                <w:sz w:val="18"/>
                <w:szCs w:val="18"/>
              </w:rPr>
              <w:t xml:space="preserve">operates a </w:t>
            </w:r>
            <w:r w:rsidR="001E3FC2">
              <w:rPr>
                <w:rFonts w:ascii="Arial" w:hAnsi="Arial" w:cs="Arial"/>
                <w:sz w:val="18"/>
                <w:szCs w:val="18"/>
              </w:rPr>
              <w:t>152 turbine wind farm near Crawford in Southern South Lanarkshire</w:t>
            </w:r>
            <w:r>
              <w:rPr>
                <w:rFonts w:ascii="Arial" w:hAnsi="Arial" w:cs="Arial"/>
                <w:sz w:val="18"/>
                <w:szCs w:val="18"/>
              </w:rPr>
              <w:t>. The</w:t>
            </w:r>
            <w:r w:rsidRPr="00F46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FC2">
              <w:rPr>
                <w:rFonts w:ascii="Arial" w:hAnsi="Arial" w:cs="Arial"/>
                <w:sz w:val="18"/>
                <w:szCs w:val="18"/>
              </w:rPr>
              <w:t xml:space="preserve">Clyde Wind </w:t>
            </w:r>
            <w:r w:rsidR="004E0C5C">
              <w:rPr>
                <w:rFonts w:ascii="Arial" w:hAnsi="Arial" w:cs="Arial"/>
                <w:sz w:val="18"/>
                <w:szCs w:val="18"/>
              </w:rPr>
              <w:t>F</w:t>
            </w:r>
            <w:r w:rsidR="001E3FC2" w:rsidRPr="001E3FC2">
              <w:rPr>
                <w:rFonts w:ascii="Arial" w:hAnsi="Arial" w:cs="Arial"/>
                <w:sz w:val="18"/>
                <w:szCs w:val="18"/>
              </w:rPr>
              <w:t>arm</w:t>
            </w:r>
            <w:r w:rsidR="001E3FC2">
              <w:rPr>
                <w:rFonts w:ascii="Arial" w:hAnsi="Arial" w:cs="Arial"/>
                <w:sz w:val="18"/>
                <w:szCs w:val="18"/>
              </w:rPr>
              <w:t xml:space="preserve"> Community</w:t>
            </w:r>
            <w:r w:rsidRPr="00F46DEC">
              <w:rPr>
                <w:rFonts w:ascii="Arial" w:hAnsi="Arial" w:cs="Arial"/>
                <w:sz w:val="18"/>
                <w:szCs w:val="18"/>
              </w:rPr>
              <w:t xml:space="preserve"> Fund has been established as a means of enabling us to contribute to the communities located around the wind farm.</w:t>
            </w:r>
          </w:p>
        </w:tc>
      </w:tr>
      <w:tr w:rsidR="00F36AD6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36AD6" w:rsidRPr="0038289D" w:rsidRDefault="00F36AD6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Which</w:t>
            </w:r>
            <w:r w:rsidR="004E0C5C">
              <w:rPr>
                <w:rFonts w:ascii="Arial" w:hAnsi="Arial" w:cs="Arial"/>
                <w:sz w:val="18"/>
                <w:szCs w:val="18"/>
              </w:rPr>
              <w:t xml:space="preserve"> areas can benefit from the micro grant</w:t>
            </w:r>
            <w:r w:rsidRPr="0038289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04" w:type="dxa"/>
          </w:tcPr>
          <w:p w:rsidR="00F36AD6" w:rsidRPr="007E0F30" w:rsidRDefault="00F36AD6" w:rsidP="00130570">
            <w:pPr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 xml:space="preserve">The community council </w:t>
            </w:r>
            <w:r w:rsidRPr="00E1028C">
              <w:rPr>
                <w:rFonts w:ascii="Arial" w:hAnsi="Arial" w:cs="Arial"/>
                <w:sz w:val="18"/>
                <w:szCs w:val="18"/>
              </w:rPr>
              <w:t>areas of</w:t>
            </w:r>
            <w:r w:rsidR="00E37E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A76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Crawford and Elvanfoot, Duneaton, L</w:t>
            </w:r>
            <w:r w:rsidR="001E3FC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eadhills, Symington, Thankerton Liberton and Quothquan and Biggar</w:t>
            </w:r>
            <w:r w:rsidR="004E0C5C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 being the </w:t>
            </w:r>
            <w:r w:rsidR="00500121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Community Councils eligible to </w:t>
            </w:r>
            <w:r w:rsidR="004E0C5C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particpate in Clyde Community Group can benefit</w:t>
            </w:r>
            <w:r w:rsidR="001E3FC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</w:tr>
      <w:tr w:rsidR="00F36AD6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36AD6" w:rsidRPr="0038289D" w:rsidRDefault="00F36AD6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5947AE">
              <w:rPr>
                <w:rFonts w:ascii="Arial" w:hAnsi="Arial" w:cs="Arial"/>
                <w:sz w:val="18"/>
                <w:szCs w:val="18"/>
              </w:rPr>
              <w:t>do I apply</w:t>
            </w:r>
            <w:r w:rsidR="00154A74">
              <w:rPr>
                <w:rFonts w:ascii="Arial" w:hAnsi="Arial" w:cs="Arial"/>
                <w:sz w:val="18"/>
                <w:szCs w:val="18"/>
              </w:rPr>
              <w:t xml:space="preserve"> for a micro grant</w:t>
            </w:r>
            <w:r w:rsidR="005947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04" w:type="dxa"/>
          </w:tcPr>
          <w:p w:rsidR="00F903B0" w:rsidRDefault="00F903B0" w:rsidP="00154A74">
            <w:pPr>
              <w:spacing w:after="120"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F903B0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Individuals and groups seeking a micro grant should complete the short application f</w:t>
            </w:r>
            <w:r w:rsidR="001E3FC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orm available </w:t>
            </w:r>
            <w:r w:rsidR="00500121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at </w:t>
            </w:r>
            <w:hyperlink r:id="rId10" w:history="1">
              <w:r w:rsidR="00500121" w:rsidRPr="00AF6816">
                <w:rPr>
                  <w:rStyle w:val="Hyperlink"/>
                  <w:rFonts w:ascii="Arial" w:eastAsia="Calibri" w:hAnsi="Arial" w:cs="Arial"/>
                  <w:noProof/>
                  <w:sz w:val="18"/>
                  <w:szCs w:val="18"/>
                  <w:lang w:val="en-US" w:eastAsia="en-US"/>
                </w:rPr>
                <w:t>http://duneatoncc.weebly.com/grants.html</w:t>
              </w:r>
            </w:hyperlink>
            <w:r w:rsidR="001E3FC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  <w:p w:rsidR="00F36AD6" w:rsidRPr="00131F8E" w:rsidRDefault="00E46B30" w:rsidP="00154A74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Completed  application forms </w:t>
            </w:r>
            <w:r w:rsidR="00131F8E"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should be sent directly to your Community Council.</w:t>
            </w:r>
            <w:r w:rsidR="00500121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 Contacts can be found at </w:t>
            </w:r>
            <w:hyperlink r:id="rId11" w:history="1">
              <w:r w:rsidR="00500121" w:rsidRPr="00AF6816">
                <w:rPr>
                  <w:rStyle w:val="Hyperlink"/>
                  <w:rFonts w:ascii="Arial" w:eastAsia="Calibri" w:hAnsi="Arial" w:cs="Arial"/>
                  <w:noProof/>
                  <w:sz w:val="18"/>
                  <w:szCs w:val="18"/>
                  <w:lang w:val="en-US" w:eastAsia="en-US"/>
                </w:rPr>
                <w:t>http://duneatoncc.weebly.com/contact.html</w:t>
              </w:r>
            </w:hyperlink>
            <w:r w:rsidR="00500121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F36AD6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36AD6" w:rsidRPr="0038289D" w:rsidRDefault="009B5672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When can I apply?</w:t>
            </w:r>
          </w:p>
        </w:tc>
        <w:tc>
          <w:tcPr>
            <w:tcW w:w="6904" w:type="dxa"/>
          </w:tcPr>
          <w:p w:rsidR="00F36AD6" w:rsidRPr="00E47DF4" w:rsidRDefault="00131F8E" w:rsidP="009B5672">
            <w:pPr>
              <w:tabs>
                <w:tab w:val="left" w:pos="720"/>
              </w:tabs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There is no closing date for applications for </w:t>
            </w:r>
            <w:r w:rsidR="00154A74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micro g</w:t>
            </w: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rants and applications can be accepted at any time.</w:t>
            </w:r>
          </w:p>
        </w:tc>
      </w:tr>
      <w:tr w:rsidR="009B5672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9B5672" w:rsidRPr="0038289D" w:rsidRDefault="009B56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When are decisions made?</w:t>
            </w:r>
          </w:p>
        </w:tc>
        <w:tc>
          <w:tcPr>
            <w:tcW w:w="6904" w:type="dxa"/>
          </w:tcPr>
          <w:p w:rsidR="00173DE6" w:rsidRDefault="009B5672" w:rsidP="00173DE6">
            <w:pPr>
              <w:tabs>
                <w:tab w:val="left" w:pos="720"/>
              </w:tabs>
              <w:spacing w:after="120"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The Community Council will inform you by letter of the outcome of your application as soon as possible, but the timescale will depend on when community council meetings are held. </w:t>
            </w:r>
          </w:p>
          <w:p w:rsidR="009B5672" w:rsidRPr="00131F8E" w:rsidRDefault="009B5672" w:rsidP="004C6C8F">
            <w:pPr>
              <w:tabs>
                <w:tab w:val="left" w:pos="720"/>
              </w:tabs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Please note that applications submitted immediately before a meeting may not be considered until the following meeting. </w:t>
            </w:r>
          </w:p>
        </w:tc>
      </w:tr>
      <w:tr w:rsidR="00F93EFB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93EFB" w:rsidRPr="0038289D" w:rsidRDefault="00F93EFB" w:rsidP="00D317F4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Who can apply?</w:t>
            </w:r>
          </w:p>
        </w:tc>
        <w:tc>
          <w:tcPr>
            <w:tcW w:w="6904" w:type="dxa"/>
          </w:tcPr>
          <w:p w:rsidR="00F93EFB" w:rsidRDefault="00F93EFB" w:rsidP="00154A7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0C7CD3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Applications for micro grants can be accepted from groups – including those who don’t have a written constitution or set of rules – and individuals.</w:t>
            </w:r>
          </w:p>
          <w:p w:rsidR="001E3FC2" w:rsidRPr="000A0750" w:rsidRDefault="00F93EFB" w:rsidP="001E3F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I</w:t>
            </w:r>
            <w:r w:rsidRPr="000C7CD3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ndividuals m</w:t>
            </w:r>
            <w:r w:rsidR="001E3FC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ust be living in the</w:t>
            </w:r>
            <w:r w:rsidRPr="000C7CD3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500121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Duneaton Community C</w:t>
            </w:r>
            <w:r w:rsidRPr="000C7CD3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ouncil area</w:t>
            </w:r>
            <w:r w:rsidR="00500121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, which covers</w:t>
            </w:r>
            <w:r w:rsidRPr="000C7CD3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500121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Abington, Coulter, Crawfordjohn, Lamington, Roberton, Wandel and Wiston.</w:t>
            </w:r>
          </w:p>
        </w:tc>
      </w:tr>
      <w:tr w:rsidR="00F93EFB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93EFB" w:rsidRPr="0038289D" w:rsidRDefault="00F93EFB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 xml:space="preserve">What can </w:t>
            </w:r>
            <w:r w:rsidR="00154A74">
              <w:rPr>
                <w:rFonts w:ascii="Arial" w:hAnsi="Arial" w:cs="Arial"/>
                <w:sz w:val="18"/>
                <w:szCs w:val="18"/>
              </w:rPr>
              <w:t xml:space="preserve">micro </w:t>
            </w:r>
            <w:r w:rsidRPr="0038289D">
              <w:rPr>
                <w:rFonts w:ascii="Arial" w:hAnsi="Arial" w:cs="Arial"/>
                <w:sz w:val="18"/>
                <w:szCs w:val="18"/>
              </w:rPr>
              <w:t>grants be used for?</w:t>
            </w:r>
          </w:p>
        </w:tc>
        <w:tc>
          <w:tcPr>
            <w:tcW w:w="6904" w:type="dxa"/>
          </w:tcPr>
          <w:p w:rsidR="00F93EFB" w:rsidRPr="0038289D" w:rsidRDefault="00500121">
            <w:pP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Community-focus</w:t>
            </w:r>
            <w:r w:rsidR="00F93EFB" w:rsidRPr="0038289D">
              <w:rPr>
                <w:rFonts w:ascii="Arial" w:hAnsi="Arial" w:cs="Arial"/>
                <w:sz w:val="18"/>
                <w:szCs w:val="18"/>
              </w:rPr>
              <w:t>ed or charitable activities which:</w:t>
            </w:r>
          </w:p>
          <w:p w:rsidR="00F93EFB" w:rsidRPr="0038289D" w:rsidRDefault="00F93EF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3EFB" w:rsidRPr="0038289D" w:rsidRDefault="00F93EFB" w:rsidP="000A07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enhance quality of life for local residents;</w:t>
            </w:r>
          </w:p>
          <w:p w:rsidR="00F93EFB" w:rsidRPr="0038289D" w:rsidRDefault="00F93EFB" w:rsidP="000A07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contribute to vibrant, healthy, successful and sustainable communities; and/or</w:t>
            </w:r>
          </w:p>
          <w:p w:rsidR="00F93EFB" w:rsidRPr="00F93EFB" w:rsidRDefault="00F93EFB" w:rsidP="000A07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promote community spirit a</w:t>
            </w:r>
            <w:r>
              <w:rPr>
                <w:rFonts w:ascii="Arial" w:hAnsi="Arial" w:cs="Arial"/>
                <w:sz w:val="18"/>
                <w:szCs w:val="18"/>
              </w:rPr>
              <w:t>nd encourage community activity</w:t>
            </w:r>
          </w:p>
        </w:tc>
      </w:tr>
      <w:tr w:rsidR="00F93EFB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93EFB" w:rsidRPr="0038289D" w:rsidRDefault="00F93EFB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lastRenderedPageBreak/>
              <w:t>Are there any activities you’re unable to support?</w:t>
            </w:r>
          </w:p>
        </w:tc>
        <w:tc>
          <w:tcPr>
            <w:tcW w:w="6904" w:type="dxa"/>
          </w:tcPr>
          <w:p w:rsidR="00F93EFB" w:rsidRPr="005947AE" w:rsidRDefault="00F93EFB" w:rsidP="000A07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Projects which do not benefit people living within the community council areas of</w:t>
            </w:r>
            <w:r w:rsidR="001E3F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A76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Crawford and Elvanfoot, Duneaton, L</w:t>
            </w:r>
            <w:r w:rsidR="001E3FC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eadhills, Symington, Thankerton Liberton and Quothquan and Biggar. </w:t>
            </w:r>
          </w:p>
          <w:p w:rsidR="00F93EFB" w:rsidRPr="0038289D" w:rsidRDefault="00F93EFB" w:rsidP="000A07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 xml:space="preserve">The advancement of religion or politics (including requests to support the core activities of religious or political groups) </w:t>
            </w:r>
          </w:p>
          <w:p w:rsidR="00F93EFB" w:rsidRPr="0038289D" w:rsidRDefault="00F93EFB" w:rsidP="000A07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The purchase of second hand vehicles</w:t>
            </w:r>
            <w:r w:rsidRPr="0038289D">
              <w:rPr>
                <w:rFonts w:ascii="Arial" w:hAnsi="Arial" w:cs="Arial"/>
                <w:sz w:val="18"/>
                <w:szCs w:val="18"/>
              </w:rPr>
              <w:tab/>
            </w:r>
          </w:p>
          <w:p w:rsidR="00BB4A76" w:rsidRDefault="00F93EFB" w:rsidP="000A07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The repayment of loans or payment of debts</w:t>
            </w:r>
          </w:p>
          <w:p w:rsidR="00F93EFB" w:rsidRPr="0038289D" w:rsidRDefault="00F93EFB" w:rsidP="000A07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 xml:space="preserve">Costs already incurred or activities which will take place before we have made a decision on an application (retrospective funding). </w:t>
            </w:r>
          </w:p>
          <w:p w:rsidR="00F93EFB" w:rsidRPr="0038289D" w:rsidRDefault="00F93EFB" w:rsidP="000A07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 xml:space="preserve">Payments towards areas generally understood to be the exclusive responsibility of statutory authorities. </w:t>
            </w:r>
            <w:r w:rsidRPr="0038289D">
              <w:rPr>
                <w:rFonts w:ascii="Arial" w:hAnsi="Arial" w:cs="Arial"/>
                <w:sz w:val="18"/>
                <w:szCs w:val="18"/>
              </w:rPr>
              <w:tab/>
            </w:r>
          </w:p>
          <w:p w:rsidR="00F93EFB" w:rsidRPr="0038289D" w:rsidRDefault="00F93EFB" w:rsidP="000A07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 xml:space="preserve">Applications that are for the sole benefit to flora and fauna. Applicants are invited to demonstrate the direct benefit to the local community and/or service users in cases where the grant application is concerned with flora and fauna. </w:t>
            </w:r>
          </w:p>
          <w:p w:rsidR="00BB4A76" w:rsidRPr="00BB4A76" w:rsidRDefault="00F93EFB" w:rsidP="00BB4A7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 w:rsidRPr="0038289D">
              <w:rPr>
                <w:rFonts w:ascii="Arial" w:hAnsi="Arial" w:cs="Arial"/>
                <w:sz w:val="18"/>
                <w:szCs w:val="18"/>
              </w:rPr>
              <w:t>Anti-wind farm/renewable energy activities, including activities contrary to the interests of SSE and its subsidiaries.</w:t>
            </w:r>
          </w:p>
          <w:p w:rsidR="00BB4A76" w:rsidRPr="00BB4A76" w:rsidRDefault="00BB4A76" w:rsidP="00BB4A7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DCC addition: The purchase of alcohol, tobacco, drugs or similar substances. There are no restrictions around having alcohol/tobacco at events, but the micro grants </w:t>
            </w:r>
            <w:r>
              <w:rPr>
                <w:rFonts w:ascii="Arial" w:hAnsi="Arial" w:cs="Arial"/>
                <w:sz w:val="18"/>
                <w:szCs w:val="18"/>
              </w:rPr>
              <w:t>cannot be used to purchase these items.</w:t>
            </w:r>
          </w:p>
        </w:tc>
      </w:tr>
      <w:tr w:rsidR="00F93EFB" w:rsidRPr="0038289D" w:rsidTr="0038289D">
        <w:trPr>
          <w:tblCellSpacing w:w="14" w:type="dxa"/>
        </w:trPr>
        <w:tc>
          <w:tcPr>
            <w:tcW w:w="3388" w:type="dxa"/>
            <w:shd w:val="clear" w:color="auto" w:fill="BDD2F9"/>
          </w:tcPr>
          <w:p w:rsidR="00F93EFB" w:rsidRPr="0038289D" w:rsidRDefault="00F93E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information</w:t>
            </w:r>
          </w:p>
        </w:tc>
        <w:tc>
          <w:tcPr>
            <w:tcW w:w="6904" w:type="dxa"/>
          </w:tcPr>
          <w:p w:rsidR="00F93EFB" w:rsidRPr="00131F8E" w:rsidRDefault="008E5FC7" w:rsidP="00173DE6">
            <w:pPr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You may only apply for one micro g</w:t>
            </w:r>
            <w:r w:rsidR="00F93EFB"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rant at a time. </w:t>
            </w:r>
          </w:p>
          <w:p w:rsidR="00F93EFB" w:rsidRPr="00131F8E" w:rsidRDefault="00F93EFB" w:rsidP="00173DE6">
            <w:pPr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If your application is successful, you will not </w:t>
            </w:r>
            <w:r w:rsidR="008E5FC7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be able to reapply for another micro g</w:t>
            </w: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rant for 12 months has elapsed, although in exceptional circumstances the Community Council may decide to waive this.</w:t>
            </w:r>
          </w:p>
          <w:p w:rsidR="00F93EFB" w:rsidRPr="00131F8E" w:rsidRDefault="00F93EFB" w:rsidP="00173DE6">
            <w:pPr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If your application is unsuccessful, you may reapply immediately.</w:t>
            </w:r>
          </w:p>
          <w:p w:rsidR="00F93EFB" w:rsidRDefault="00F93EFB" w:rsidP="00173DE6">
            <w:pPr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Any grant received must be spent within one year of being awarded.</w:t>
            </w:r>
          </w:p>
          <w:p w:rsidR="00BB4A76" w:rsidRPr="00BB4A76" w:rsidRDefault="00F93EFB" w:rsidP="00BB4A76">
            <w:pPr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Applying for</w:t>
            </w:r>
            <w:r w:rsidR="008E5FC7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, or holding, a grant from the micro g</w:t>
            </w: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rants scheme does not prevent constituted, not for profit groups and organisations from applying for a grant from any other grant-making programme operated th</w:t>
            </w:r>
            <w:r w:rsidR="00810693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rough the </w:t>
            </w:r>
            <w:r w:rsidR="001E3FC2" w:rsidRPr="001E3FC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Clyde Wind Farm </w:t>
            </w:r>
            <w:r w:rsidRPr="00131F8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Community Fund provided that the application is not to support the same project or activity.</w:t>
            </w:r>
          </w:p>
          <w:p w:rsidR="00F93EFB" w:rsidRDefault="00F93EFB" w:rsidP="00173DE6">
            <w:pPr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E47DF4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Please bear in mind that requests for </w:t>
            </w:r>
            <w:r w:rsidR="008E5FC7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micro </w:t>
            </w:r>
            <w:r w:rsidRPr="00E47DF4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grants are likely to exceed the limited amount of funding available and not all applications will be successful.</w:t>
            </w:r>
          </w:p>
          <w:p w:rsidR="00BB4A76" w:rsidRPr="00BB4A76" w:rsidRDefault="00BB4A76" w:rsidP="00BB4A76">
            <w:pPr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DCC addition: </w: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Any profits made from micro grant-supported activities must be given to/retained by community groups or Duneaton Community Council. </w: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The grants are for the community and not to make individuals profit.</w:t>
            </w:r>
          </w:p>
        </w:tc>
      </w:tr>
    </w:tbl>
    <w:p w:rsidR="00A51F73" w:rsidRPr="00662A5D" w:rsidRDefault="00A51F73" w:rsidP="00F36AD6">
      <w:pPr>
        <w:rPr>
          <w:sz w:val="16"/>
          <w:szCs w:val="16"/>
        </w:rPr>
      </w:pPr>
    </w:p>
    <w:sectPr w:rsidR="00A51F73" w:rsidRPr="00662A5D" w:rsidSect="00E2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96" w:rsidRDefault="00A02796">
      <w:r>
        <w:separator/>
      </w:r>
    </w:p>
  </w:endnote>
  <w:endnote w:type="continuationSeparator" w:id="0">
    <w:p w:rsidR="00A02796" w:rsidRDefault="00A0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Pr="00DD1EA6" w:rsidRDefault="00324DFA" w:rsidP="002556DD">
    <w:pPr>
      <w:pStyle w:val="Footer"/>
      <w:tabs>
        <w:tab w:val="clear" w:pos="8640"/>
        <w:tab w:val="right" w:pos="10490"/>
      </w:tabs>
      <w:rPr>
        <w:rFonts w:ascii="Arial" w:hAnsi="Arial" w:cs="Arial"/>
        <w:b/>
        <w:sz w:val="16"/>
        <w:szCs w:val="16"/>
      </w:rPr>
    </w:pPr>
    <w:r w:rsidRPr="002556DD">
      <w:rPr>
        <w:rStyle w:val="PageNumber"/>
        <w:rFonts w:ascii="Arial" w:hAnsi="Arial" w:cs="Arial"/>
        <w:sz w:val="16"/>
        <w:szCs w:val="16"/>
      </w:rPr>
      <w:t>Issue 2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DD1EA6">
      <w:rPr>
        <w:rStyle w:val="PageNumber"/>
        <w:rFonts w:ascii="Arial" w:hAnsi="Arial" w:cs="Arial"/>
        <w:b/>
        <w:sz w:val="16"/>
        <w:szCs w:val="16"/>
      </w:rPr>
      <w:t xml:space="preserve">Page </w:t>
    </w:r>
    <w:r w:rsidRPr="00DD1EA6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DD1EA6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DD1EA6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500121">
      <w:rPr>
        <w:rStyle w:val="PageNumber"/>
        <w:rFonts w:ascii="Arial" w:hAnsi="Arial" w:cs="Arial"/>
        <w:b/>
        <w:noProof/>
        <w:sz w:val="16"/>
        <w:szCs w:val="16"/>
      </w:rPr>
      <w:t>1</w:t>
    </w:r>
    <w:r w:rsidRPr="00DD1EA6">
      <w:rPr>
        <w:rStyle w:val="PageNumber"/>
        <w:rFonts w:ascii="Arial" w:hAnsi="Arial" w:cs="Arial"/>
        <w:b/>
        <w:sz w:val="16"/>
        <w:szCs w:val="16"/>
      </w:rPr>
      <w:fldChar w:fldCharType="end"/>
    </w:r>
    <w:r w:rsidRPr="00DD1EA6">
      <w:rPr>
        <w:rStyle w:val="PageNumber"/>
        <w:rFonts w:ascii="Arial" w:hAnsi="Arial" w:cs="Arial"/>
        <w:b/>
        <w:sz w:val="16"/>
        <w:szCs w:val="16"/>
      </w:rPr>
      <w:t xml:space="preserve"> of </w:t>
    </w:r>
    <w:r w:rsidRPr="00DD1EA6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DD1EA6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Pr="00DD1EA6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500121">
      <w:rPr>
        <w:rStyle w:val="PageNumber"/>
        <w:rFonts w:ascii="Arial" w:hAnsi="Arial" w:cs="Arial"/>
        <w:b/>
        <w:noProof/>
        <w:sz w:val="16"/>
        <w:szCs w:val="16"/>
      </w:rPr>
      <w:t>2</w:t>
    </w:r>
    <w:r w:rsidRPr="00DD1EA6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br/>
    </w:r>
    <w:r w:rsidRPr="002556DD">
      <w:rPr>
        <w:rStyle w:val="PageNumber"/>
        <w:rFonts w:ascii="Arial" w:hAnsi="Arial" w:cs="Arial"/>
        <w:sz w:val="16"/>
        <w:szCs w:val="16"/>
      </w:rPr>
      <w:t>November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96" w:rsidRDefault="00A02796">
      <w:r>
        <w:separator/>
      </w:r>
    </w:p>
  </w:footnote>
  <w:footnote w:type="continuationSeparator" w:id="0">
    <w:p w:rsidR="00A02796" w:rsidRDefault="00A0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AE5"/>
    <w:multiLevelType w:val="hybridMultilevel"/>
    <w:tmpl w:val="94C24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8754F"/>
    <w:multiLevelType w:val="multilevel"/>
    <w:tmpl w:val="59C4479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82C50"/>
    <w:multiLevelType w:val="hybridMultilevel"/>
    <w:tmpl w:val="59C4479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13322"/>
    <w:multiLevelType w:val="hybridMultilevel"/>
    <w:tmpl w:val="9852FA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786C"/>
    <w:multiLevelType w:val="hybridMultilevel"/>
    <w:tmpl w:val="21D8AE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14EC"/>
    <w:multiLevelType w:val="hybridMultilevel"/>
    <w:tmpl w:val="BEE8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560A8"/>
    <w:multiLevelType w:val="hybridMultilevel"/>
    <w:tmpl w:val="99142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16D26"/>
    <w:multiLevelType w:val="multilevel"/>
    <w:tmpl w:val="BEE85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06AEB"/>
    <w:multiLevelType w:val="hybridMultilevel"/>
    <w:tmpl w:val="04F8E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0457"/>
    <w:multiLevelType w:val="hybridMultilevel"/>
    <w:tmpl w:val="6FBCF1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B48D2"/>
    <w:multiLevelType w:val="hybridMultilevel"/>
    <w:tmpl w:val="D88E7076"/>
    <w:lvl w:ilvl="0" w:tplc="BE7AD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31F49"/>
    <w:multiLevelType w:val="hybridMultilevel"/>
    <w:tmpl w:val="C9B6DC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A15C7"/>
    <w:multiLevelType w:val="hybridMultilevel"/>
    <w:tmpl w:val="600AD78C"/>
    <w:lvl w:ilvl="0" w:tplc="080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694A"/>
    <w:rsid w:val="0002694A"/>
    <w:rsid w:val="000437DB"/>
    <w:rsid w:val="000828D0"/>
    <w:rsid w:val="00084428"/>
    <w:rsid w:val="000A0750"/>
    <w:rsid w:val="000B7C06"/>
    <w:rsid w:val="000C363C"/>
    <w:rsid w:val="000C7CD3"/>
    <w:rsid w:val="000D4620"/>
    <w:rsid w:val="00127404"/>
    <w:rsid w:val="00130570"/>
    <w:rsid w:val="00131A49"/>
    <w:rsid w:val="00131F8E"/>
    <w:rsid w:val="00154A74"/>
    <w:rsid w:val="00155895"/>
    <w:rsid w:val="00163BDD"/>
    <w:rsid w:val="00173DE6"/>
    <w:rsid w:val="001928DF"/>
    <w:rsid w:val="001E3FC2"/>
    <w:rsid w:val="002078CD"/>
    <w:rsid w:val="00226709"/>
    <w:rsid w:val="002556DD"/>
    <w:rsid w:val="0026276A"/>
    <w:rsid w:val="00274274"/>
    <w:rsid w:val="002902D7"/>
    <w:rsid w:val="002F4586"/>
    <w:rsid w:val="00302E19"/>
    <w:rsid w:val="0030396B"/>
    <w:rsid w:val="00324DFA"/>
    <w:rsid w:val="00331345"/>
    <w:rsid w:val="0033180C"/>
    <w:rsid w:val="00372C26"/>
    <w:rsid w:val="0038289D"/>
    <w:rsid w:val="003C0E09"/>
    <w:rsid w:val="00424FDD"/>
    <w:rsid w:val="00450AAF"/>
    <w:rsid w:val="00466F0A"/>
    <w:rsid w:val="004B566F"/>
    <w:rsid w:val="004C6C8F"/>
    <w:rsid w:val="004C76F5"/>
    <w:rsid w:val="004D2321"/>
    <w:rsid w:val="004E0C5C"/>
    <w:rsid w:val="00500121"/>
    <w:rsid w:val="0052386A"/>
    <w:rsid w:val="005435B6"/>
    <w:rsid w:val="00545848"/>
    <w:rsid w:val="00546394"/>
    <w:rsid w:val="00593663"/>
    <w:rsid w:val="005947AE"/>
    <w:rsid w:val="005B522B"/>
    <w:rsid w:val="005D0305"/>
    <w:rsid w:val="005D62C1"/>
    <w:rsid w:val="00614A07"/>
    <w:rsid w:val="00617EBA"/>
    <w:rsid w:val="00620A24"/>
    <w:rsid w:val="00627DA6"/>
    <w:rsid w:val="00634355"/>
    <w:rsid w:val="00642631"/>
    <w:rsid w:val="00662A5D"/>
    <w:rsid w:val="006756FC"/>
    <w:rsid w:val="006B5AB0"/>
    <w:rsid w:val="006C08C2"/>
    <w:rsid w:val="006C5FA2"/>
    <w:rsid w:val="006F7B45"/>
    <w:rsid w:val="00705167"/>
    <w:rsid w:val="00725896"/>
    <w:rsid w:val="0073016A"/>
    <w:rsid w:val="0073520B"/>
    <w:rsid w:val="00765C98"/>
    <w:rsid w:val="007B2B6D"/>
    <w:rsid w:val="007B72F2"/>
    <w:rsid w:val="007E0F30"/>
    <w:rsid w:val="00810693"/>
    <w:rsid w:val="00824AA8"/>
    <w:rsid w:val="008251B7"/>
    <w:rsid w:val="00840928"/>
    <w:rsid w:val="00891307"/>
    <w:rsid w:val="008A3708"/>
    <w:rsid w:val="008A4DCC"/>
    <w:rsid w:val="008B5251"/>
    <w:rsid w:val="008C20F3"/>
    <w:rsid w:val="008E5FC7"/>
    <w:rsid w:val="008F09E3"/>
    <w:rsid w:val="008F3806"/>
    <w:rsid w:val="009229B7"/>
    <w:rsid w:val="00933B56"/>
    <w:rsid w:val="009343D7"/>
    <w:rsid w:val="0094572D"/>
    <w:rsid w:val="00945747"/>
    <w:rsid w:val="00955C50"/>
    <w:rsid w:val="009704D0"/>
    <w:rsid w:val="009959B2"/>
    <w:rsid w:val="009A21F2"/>
    <w:rsid w:val="009B5672"/>
    <w:rsid w:val="009C66C6"/>
    <w:rsid w:val="00A02796"/>
    <w:rsid w:val="00A2591B"/>
    <w:rsid w:val="00A32A95"/>
    <w:rsid w:val="00A51F73"/>
    <w:rsid w:val="00A55873"/>
    <w:rsid w:val="00A5688B"/>
    <w:rsid w:val="00A71319"/>
    <w:rsid w:val="00AC145B"/>
    <w:rsid w:val="00AD71CF"/>
    <w:rsid w:val="00B1610D"/>
    <w:rsid w:val="00B620B0"/>
    <w:rsid w:val="00B74DAF"/>
    <w:rsid w:val="00BB4A76"/>
    <w:rsid w:val="00BB7064"/>
    <w:rsid w:val="00BE6985"/>
    <w:rsid w:val="00C12384"/>
    <w:rsid w:val="00C20BD1"/>
    <w:rsid w:val="00C36A5F"/>
    <w:rsid w:val="00C4375C"/>
    <w:rsid w:val="00C728C4"/>
    <w:rsid w:val="00C77DFB"/>
    <w:rsid w:val="00CA4F6B"/>
    <w:rsid w:val="00CC41B3"/>
    <w:rsid w:val="00CC6212"/>
    <w:rsid w:val="00CD33EC"/>
    <w:rsid w:val="00CF3378"/>
    <w:rsid w:val="00D317F4"/>
    <w:rsid w:val="00D63B89"/>
    <w:rsid w:val="00D83F5E"/>
    <w:rsid w:val="00D92B48"/>
    <w:rsid w:val="00DD1EA6"/>
    <w:rsid w:val="00DD7EC8"/>
    <w:rsid w:val="00DE0B87"/>
    <w:rsid w:val="00E0189C"/>
    <w:rsid w:val="00E1028C"/>
    <w:rsid w:val="00E24DA1"/>
    <w:rsid w:val="00E37E95"/>
    <w:rsid w:val="00E46B30"/>
    <w:rsid w:val="00E47C1F"/>
    <w:rsid w:val="00E47DF4"/>
    <w:rsid w:val="00E66405"/>
    <w:rsid w:val="00E86621"/>
    <w:rsid w:val="00F2161B"/>
    <w:rsid w:val="00F270C0"/>
    <w:rsid w:val="00F36AD6"/>
    <w:rsid w:val="00F40692"/>
    <w:rsid w:val="00F903B0"/>
    <w:rsid w:val="00F90AFE"/>
    <w:rsid w:val="00F93EFB"/>
    <w:rsid w:val="00FA7BEE"/>
    <w:rsid w:val="00FB17B6"/>
    <w:rsid w:val="00FC1954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B71FD2-C72E-47A0-8968-FC28BBA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6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1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E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A6"/>
  </w:style>
  <w:style w:type="character" w:styleId="Hyperlink">
    <w:name w:val="Hyperlink"/>
    <w:basedOn w:val="DefaultParagraphFont"/>
    <w:rsid w:val="00A51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0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9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8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5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neatoncc.weebly.com/contact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uneatoncc.weebly.com/grant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uneatoncc.weebly.com/gran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 Wind Farm Community Fund</vt:lpstr>
    </vt:vector>
  </TitlesOfParts>
  <Company>Scottish &amp; Southern Energy Plc</Company>
  <LinksUpToDate>false</LinksUpToDate>
  <CharactersWithSpaces>5466</CharactersWithSpaces>
  <SharedDoc>false</SharedDoc>
  <HLinks>
    <vt:vector size="18" baseType="variant">
      <vt:variant>
        <vt:i4>6422529</vt:i4>
      </vt:variant>
      <vt:variant>
        <vt:i4>6</vt:i4>
      </vt:variant>
      <vt:variant>
        <vt:i4>0</vt:i4>
      </vt:variant>
      <vt:variant>
        <vt:i4>5</vt:i4>
      </vt:variant>
      <vt:variant>
        <vt:lpwstr>mailto:sara@skirlingvillage.co.uk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http://www.scotborders.gov.uk/</vt:lpwstr>
      </vt:variant>
      <vt:variant>
        <vt:lpwstr/>
      </vt:variant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mailto:ciara.wilson@sse.com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 Wind Farm Community Fund</dc:title>
  <dc:subject/>
  <dc:creator>RE64175</dc:creator>
  <cp:keywords/>
  <dc:description/>
  <cp:lastModifiedBy>Jefferies, Anne</cp:lastModifiedBy>
  <cp:revision>2</cp:revision>
  <cp:lastPrinted>2015-09-11T13:37:00Z</cp:lastPrinted>
  <dcterms:created xsi:type="dcterms:W3CDTF">2017-01-19T20:24:00Z</dcterms:created>
  <dcterms:modified xsi:type="dcterms:W3CDTF">2017-01-19T20:24:00Z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System">
    <vt:lpwstr/>
  </property>
  <property fmtid="{D5CDD505-2E9C-101B-9397-08002B2CF9AE}" pid="3" name="MeridioDocId">
    <vt:lpwstr/>
  </property>
  <property fmtid="{D5CDD505-2E9C-101B-9397-08002B2CF9AE}" pid="4" name="MeridioTitle">
    <vt:lpwstr/>
  </property>
  <property fmtid="{D5CDD505-2E9C-101B-9397-08002B2CF9AE}" pid="5" name="MeridioPath">
    <vt:lpwstr/>
  </property>
  <property fmtid="{D5CDD505-2E9C-101B-9397-08002B2CF9AE}" pid="6" name="MeridioLocation">
    <vt:lpwstr/>
  </property>
  <property fmtid="{D5CDD505-2E9C-101B-9397-08002B2CF9AE}" pid="7" name="MeridioLastVersion">
    <vt:lpwstr/>
  </property>
  <property fmtid="{D5CDD505-2E9C-101B-9397-08002B2CF9AE}" pid="8" name="MeridioIsDataFresh">
    <vt:bool>false</vt:bool>
  </property>
  <property fmtid="{D5CDD505-2E9C-101B-9397-08002B2CF9AE}" pid="9" name="MeridioVersion">
    <vt:lpwstr/>
  </property>
</Properties>
</file>